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00" w:rsidRPr="009F3C02" w:rsidRDefault="00872200" w:rsidP="00872200">
      <w:pPr>
        <w:pStyle w:val="Heading1"/>
      </w:pPr>
      <w:bookmarkStart w:id="0" w:name="_Toc181616842"/>
      <w:r w:rsidRPr="009F3C02">
        <w:t>ΠΑΡΑΡΤΗΜΑ Ι</w:t>
      </w:r>
      <w:r>
        <w:t>Ι</w:t>
      </w:r>
      <w:r w:rsidRPr="009F3C02">
        <w:t xml:space="preserve"> – ΥΠΟΔΕΙΓΜΑ ΟΙΚΟΝΟΜΙΚΗΣ ΠΡΟΣΦΟΡΑΣ</w:t>
      </w:r>
      <w:bookmarkEnd w:id="0"/>
      <w:r w:rsidRPr="009F3C02">
        <w:t xml:space="preserve"> </w:t>
      </w:r>
    </w:p>
    <w:tbl>
      <w:tblPr>
        <w:tblW w:w="9557" w:type="dxa"/>
        <w:jc w:val="center"/>
        <w:tblLayout w:type="fixed"/>
        <w:tblCellMar>
          <w:left w:w="71" w:type="dxa"/>
          <w:right w:w="71" w:type="dxa"/>
        </w:tblCellMar>
        <w:tblLook w:val="0000" w:firstRow="0" w:lastRow="0" w:firstColumn="0" w:lastColumn="0" w:noHBand="0" w:noVBand="0"/>
      </w:tblPr>
      <w:tblGrid>
        <w:gridCol w:w="2552"/>
        <w:gridCol w:w="2552"/>
        <w:gridCol w:w="4453"/>
      </w:tblGrid>
      <w:tr w:rsidR="00872200" w:rsidRPr="00872200" w:rsidTr="003620A2">
        <w:trPr>
          <w:cantSplit/>
          <w:trHeight w:val="866"/>
          <w:jc w:val="center"/>
        </w:trPr>
        <w:tc>
          <w:tcPr>
            <w:tcW w:w="2552" w:type="dxa"/>
          </w:tcPr>
          <w:p w:rsidR="00872200" w:rsidRPr="002F1D69" w:rsidRDefault="00872200" w:rsidP="003620A2">
            <w:pPr>
              <w:ind w:left="-71"/>
              <w:rPr>
                <w:rFonts w:ascii="Arial" w:hAnsi="Arial" w:cs="Arial"/>
                <w:b/>
                <w:sz w:val="20"/>
                <w:szCs w:val="20"/>
              </w:rPr>
            </w:pPr>
            <w:r w:rsidRPr="002F1D69">
              <w:rPr>
                <w:rFonts w:ascii="Arial" w:hAnsi="Arial" w:cs="Arial"/>
                <w:b/>
                <w:sz w:val="20"/>
                <w:szCs w:val="20"/>
              </w:rPr>
              <w:t>ΕΓΝΑΤΙΑ ΟΔΟΣ Α.Ε.</w:t>
            </w:r>
          </w:p>
          <w:p w:rsidR="00872200" w:rsidRPr="002F1D69" w:rsidRDefault="00872200" w:rsidP="003620A2">
            <w:pPr>
              <w:ind w:left="-71"/>
              <w:rPr>
                <w:rFonts w:ascii="Arial" w:hAnsi="Arial" w:cs="Arial"/>
                <w:b/>
                <w:sz w:val="20"/>
                <w:szCs w:val="20"/>
                <w:lang w:val="en-US"/>
              </w:rPr>
            </w:pPr>
          </w:p>
        </w:tc>
        <w:tc>
          <w:tcPr>
            <w:tcW w:w="2552" w:type="dxa"/>
          </w:tcPr>
          <w:p w:rsidR="00872200" w:rsidRPr="002F1D69" w:rsidRDefault="00872200" w:rsidP="003620A2">
            <w:pPr>
              <w:jc w:val="right"/>
              <w:rPr>
                <w:rFonts w:ascii="Arial" w:hAnsi="Arial" w:cs="Arial"/>
                <w:b/>
                <w:sz w:val="20"/>
                <w:szCs w:val="20"/>
              </w:rPr>
            </w:pPr>
            <w:r w:rsidRPr="002F1D69">
              <w:rPr>
                <w:rFonts w:ascii="Arial" w:hAnsi="Arial" w:cs="Arial"/>
                <w:b/>
                <w:sz w:val="20"/>
                <w:szCs w:val="20"/>
              </w:rPr>
              <w:t>ΑΝΤΙΚΕΙΜΕΝΟ:</w:t>
            </w:r>
          </w:p>
          <w:p w:rsidR="00872200" w:rsidRPr="002F1D69" w:rsidRDefault="00872200" w:rsidP="003620A2">
            <w:pPr>
              <w:ind w:left="-71"/>
              <w:rPr>
                <w:rFonts w:ascii="Arial" w:hAnsi="Arial" w:cs="Arial"/>
                <w:b/>
                <w:sz w:val="20"/>
                <w:szCs w:val="20"/>
              </w:rPr>
            </w:pPr>
          </w:p>
        </w:tc>
        <w:tc>
          <w:tcPr>
            <w:tcW w:w="4453" w:type="dxa"/>
          </w:tcPr>
          <w:p w:rsidR="00872200" w:rsidRDefault="00872200" w:rsidP="003620A2">
            <w:pPr>
              <w:spacing w:after="0"/>
              <w:rPr>
                <w:rFonts w:ascii="Arial" w:hAnsi="Arial" w:cs="Arial"/>
                <w:b/>
                <w:sz w:val="20"/>
                <w:szCs w:val="20"/>
                <w:lang w:val="el-GR"/>
              </w:rPr>
            </w:pPr>
            <w:r>
              <w:rPr>
                <w:rFonts w:asciiTheme="minorHAnsi" w:hAnsiTheme="minorHAnsi" w:cstheme="minorHAnsi"/>
                <w:b/>
                <w:szCs w:val="22"/>
                <w:lang w:val="el-GR"/>
              </w:rPr>
              <w:t>«</w:t>
            </w:r>
            <w:r w:rsidRPr="00975694">
              <w:rPr>
                <w:b/>
                <w:szCs w:val="22"/>
                <w:lang w:val="el-GR"/>
              </w:rPr>
              <w:t xml:space="preserve">Παροχή υπηρεσιών φιλοξενίας, υποστήριξης, συντήρησης και αναβάθμισης της ιστοσελίδας </w:t>
            </w:r>
            <w:proofErr w:type="spellStart"/>
            <w:r w:rsidRPr="00975694">
              <w:rPr>
                <w:b/>
                <w:szCs w:val="22"/>
                <w:lang w:val="el-GR"/>
              </w:rPr>
              <w:t>www.egnatia.eu</w:t>
            </w:r>
            <w:proofErr w:type="spellEnd"/>
            <w:r w:rsidRPr="00975694">
              <w:rPr>
                <w:b/>
                <w:szCs w:val="22"/>
                <w:lang w:val="el-GR"/>
              </w:rPr>
              <w:t xml:space="preserve"> και των άλλων ιστοσελίδων που διαχειρίζεται η ΕΓΝΑΤΙΑ ΟΔΟΣ Α.Ε.</w:t>
            </w:r>
            <w:r>
              <w:rPr>
                <w:rFonts w:ascii="Arial" w:hAnsi="Arial" w:cs="Arial"/>
                <w:b/>
                <w:sz w:val="20"/>
                <w:szCs w:val="20"/>
                <w:lang w:val="el-GR"/>
              </w:rPr>
              <w:t>» - Κωδικός Αναφοράς 6148</w:t>
            </w:r>
          </w:p>
          <w:p w:rsidR="00872200" w:rsidRPr="002F1D69" w:rsidRDefault="00872200" w:rsidP="003620A2">
            <w:pPr>
              <w:spacing w:after="0"/>
              <w:rPr>
                <w:rFonts w:ascii="Arial" w:hAnsi="Arial" w:cs="Arial"/>
                <w:b/>
                <w:bCs/>
                <w:color w:val="000000"/>
                <w:sz w:val="20"/>
                <w:szCs w:val="20"/>
                <w:lang w:val="el-GR"/>
              </w:rPr>
            </w:pPr>
          </w:p>
        </w:tc>
      </w:tr>
      <w:tr w:rsidR="00872200" w:rsidRPr="005739F0" w:rsidTr="003620A2">
        <w:trPr>
          <w:cantSplit/>
          <w:trHeight w:val="258"/>
          <w:jc w:val="center"/>
        </w:trPr>
        <w:tc>
          <w:tcPr>
            <w:tcW w:w="2552" w:type="dxa"/>
          </w:tcPr>
          <w:p w:rsidR="00872200" w:rsidRPr="002F1D69" w:rsidRDefault="00872200" w:rsidP="003620A2">
            <w:pPr>
              <w:ind w:left="-71"/>
              <w:rPr>
                <w:rFonts w:ascii="Arial" w:hAnsi="Arial" w:cs="Arial"/>
                <w:b/>
                <w:sz w:val="20"/>
                <w:szCs w:val="20"/>
                <w:lang w:val="el-GR"/>
              </w:rPr>
            </w:pPr>
          </w:p>
        </w:tc>
        <w:tc>
          <w:tcPr>
            <w:tcW w:w="2552" w:type="dxa"/>
          </w:tcPr>
          <w:p w:rsidR="00872200" w:rsidRPr="002F1D69" w:rsidRDefault="00872200" w:rsidP="003620A2">
            <w:pPr>
              <w:ind w:left="-74"/>
              <w:jc w:val="right"/>
              <w:rPr>
                <w:rFonts w:ascii="Arial" w:hAnsi="Arial" w:cs="Arial"/>
                <w:b/>
                <w:sz w:val="20"/>
                <w:szCs w:val="20"/>
                <w:lang w:val="el-GR"/>
              </w:rPr>
            </w:pPr>
            <w:r w:rsidRPr="002F1D69">
              <w:rPr>
                <w:rFonts w:ascii="Arial" w:hAnsi="Arial" w:cs="Arial"/>
                <w:b/>
                <w:sz w:val="20"/>
                <w:szCs w:val="20"/>
              </w:rPr>
              <w:t>ΠΡΟΫΠΟΛΟΓΙΣΜΟΣ:</w:t>
            </w:r>
          </w:p>
        </w:tc>
        <w:tc>
          <w:tcPr>
            <w:tcW w:w="4453" w:type="dxa"/>
          </w:tcPr>
          <w:p w:rsidR="00872200" w:rsidRPr="002F1D69" w:rsidRDefault="00872200" w:rsidP="003620A2">
            <w:pPr>
              <w:rPr>
                <w:rFonts w:ascii="Arial" w:hAnsi="Arial" w:cs="Arial"/>
                <w:b/>
                <w:sz w:val="20"/>
                <w:szCs w:val="20"/>
                <w:lang w:val="el-GR"/>
              </w:rPr>
            </w:pPr>
            <w:r>
              <w:rPr>
                <w:rFonts w:ascii="Arial" w:hAnsi="Arial" w:cs="Arial"/>
                <w:b/>
                <w:sz w:val="20"/>
                <w:szCs w:val="20"/>
                <w:lang w:val="el-GR"/>
              </w:rPr>
              <w:t>16.100</w:t>
            </w:r>
            <w:r w:rsidRPr="0067519E">
              <w:rPr>
                <w:rFonts w:ascii="Arial" w:hAnsi="Arial" w:cs="Arial"/>
                <w:b/>
                <w:sz w:val="20"/>
                <w:szCs w:val="20"/>
                <w:lang w:val="el-GR"/>
              </w:rPr>
              <w:t>,00€ (χωρίς ΦΠΑ)</w:t>
            </w:r>
          </w:p>
        </w:tc>
      </w:tr>
    </w:tbl>
    <w:p w:rsidR="00872200" w:rsidRDefault="00872200" w:rsidP="00872200">
      <w:pPr>
        <w:spacing w:after="60"/>
        <w:jc w:val="center"/>
        <w:rPr>
          <w:rFonts w:ascii="Arial" w:hAnsi="Arial" w:cs="Arial"/>
          <w:b/>
          <w:szCs w:val="22"/>
          <w:u w:val="single"/>
          <w:lang w:val="el-GR"/>
        </w:rPr>
      </w:pPr>
    </w:p>
    <w:p w:rsidR="00872200" w:rsidRDefault="00872200" w:rsidP="00872200">
      <w:pPr>
        <w:spacing w:after="60"/>
        <w:jc w:val="center"/>
        <w:rPr>
          <w:rFonts w:ascii="Arial" w:hAnsi="Arial" w:cs="Arial"/>
          <w:b/>
          <w:szCs w:val="22"/>
          <w:u w:val="single"/>
          <w:lang w:val="el-GR"/>
        </w:rPr>
      </w:pPr>
      <w:r w:rsidRPr="00F8288E">
        <w:rPr>
          <w:rFonts w:ascii="Arial" w:hAnsi="Arial" w:cs="Arial"/>
          <w:b/>
          <w:szCs w:val="22"/>
          <w:u w:val="single"/>
          <w:lang w:val="el-GR"/>
        </w:rPr>
        <w:t>ΟΙΚΟΝΟΜΙΚΗ ΠΡΟΣΦΟΡΑ</w:t>
      </w:r>
    </w:p>
    <w:p w:rsidR="00872200" w:rsidRPr="00B54263" w:rsidRDefault="00872200" w:rsidP="00872200">
      <w:pPr>
        <w:suppressAutoHyphens w:val="0"/>
        <w:overflowPunct w:val="0"/>
        <w:autoSpaceDE w:val="0"/>
        <w:autoSpaceDN w:val="0"/>
        <w:adjustRightInd w:val="0"/>
        <w:spacing w:before="120" w:after="0" w:line="480" w:lineRule="auto"/>
        <w:jc w:val="left"/>
        <w:textAlignment w:val="baseline"/>
        <w:rPr>
          <w:rFonts w:ascii="Arial" w:hAnsi="Arial" w:cs="Arial"/>
          <w:sz w:val="20"/>
          <w:szCs w:val="20"/>
          <w:lang w:val="el-GR" w:eastAsia="en-US"/>
        </w:rPr>
      </w:pPr>
      <w:r w:rsidRPr="00CC568D">
        <w:rPr>
          <w:rFonts w:ascii="Arial" w:hAnsi="Arial" w:cs="Arial"/>
          <w:sz w:val="20"/>
          <w:szCs w:val="20"/>
          <w:lang w:val="el-GR" w:eastAsia="en-US"/>
        </w:rPr>
        <w:t>Της επιχείρησης ή της Ένωσης ή Κοινοπραξίας επιχειρήσεων ................</w:t>
      </w:r>
      <w:r>
        <w:rPr>
          <w:rFonts w:ascii="Arial" w:hAnsi="Arial" w:cs="Arial"/>
          <w:sz w:val="20"/>
          <w:szCs w:val="20"/>
          <w:lang w:val="el-GR" w:eastAsia="en-US"/>
        </w:rPr>
        <w:t>......................................................</w:t>
      </w:r>
      <w:r>
        <w:rPr>
          <w:rFonts w:ascii="Arial" w:hAnsi="Arial" w:cs="Arial"/>
          <w:bCs/>
          <w:sz w:val="20"/>
          <w:szCs w:val="20"/>
          <w:lang w:val="el-GR"/>
        </w:rPr>
        <w:t xml:space="preserve">με </w:t>
      </w:r>
      <w:r w:rsidRPr="00CC568D">
        <w:rPr>
          <w:rFonts w:ascii="Arial" w:hAnsi="Arial" w:cs="Arial"/>
          <w:bCs/>
          <w:sz w:val="20"/>
          <w:szCs w:val="20"/>
          <w:lang w:val="el-GR"/>
        </w:rPr>
        <w:t>έδρα…………………………………</w:t>
      </w:r>
      <w:r>
        <w:rPr>
          <w:rFonts w:ascii="Arial" w:hAnsi="Arial" w:cs="Arial"/>
          <w:bCs/>
          <w:sz w:val="20"/>
          <w:szCs w:val="20"/>
          <w:lang w:val="el-GR"/>
        </w:rPr>
        <w:t>….</w:t>
      </w:r>
      <w:bookmarkStart w:id="1" w:name="_GoBack"/>
      <w:bookmarkEnd w:id="1"/>
      <w:r>
        <w:rPr>
          <w:rFonts w:ascii="Arial" w:hAnsi="Arial" w:cs="Arial"/>
          <w:bCs/>
          <w:sz w:val="20"/>
          <w:szCs w:val="20"/>
          <w:lang w:val="el-GR"/>
        </w:rPr>
        <w:t>.</w:t>
      </w:r>
      <w:r w:rsidRPr="00CC568D">
        <w:rPr>
          <w:rFonts w:ascii="Arial" w:hAnsi="Arial" w:cs="Arial"/>
          <w:bCs/>
          <w:sz w:val="20"/>
          <w:szCs w:val="20"/>
          <w:lang w:val="el-GR"/>
        </w:rPr>
        <w:t>οδός………………………………….αριθμός</w:t>
      </w:r>
      <w:r>
        <w:rPr>
          <w:rFonts w:ascii="Arial" w:hAnsi="Arial" w:cs="Arial"/>
          <w:bCs/>
          <w:sz w:val="20"/>
          <w:szCs w:val="20"/>
          <w:lang w:val="el-GR"/>
        </w:rPr>
        <w:t>…</w:t>
      </w:r>
      <w:r w:rsidRPr="00CC568D">
        <w:rPr>
          <w:rFonts w:ascii="Arial" w:hAnsi="Arial" w:cs="Arial"/>
          <w:bCs/>
          <w:sz w:val="20"/>
          <w:szCs w:val="20"/>
          <w:lang w:val="el-GR"/>
        </w:rPr>
        <w:t>.ΤΚ………Τηλ…………………………</w:t>
      </w:r>
      <w:r w:rsidRPr="00CC568D">
        <w:rPr>
          <w:rFonts w:ascii="Arial" w:hAnsi="Arial" w:cs="Arial"/>
          <w:bCs/>
          <w:sz w:val="20"/>
          <w:szCs w:val="20"/>
          <w:lang w:val="en-US"/>
        </w:rPr>
        <w:t>email</w:t>
      </w:r>
      <w:r w:rsidRPr="00CC568D">
        <w:rPr>
          <w:rFonts w:ascii="Arial" w:hAnsi="Arial" w:cs="Arial"/>
          <w:bCs/>
          <w:sz w:val="20"/>
          <w:szCs w:val="20"/>
          <w:lang w:val="el-GR"/>
        </w:rPr>
        <w:t>:…………………………</w:t>
      </w:r>
    </w:p>
    <w:p w:rsidR="00872200" w:rsidRPr="00CC568D" w:rsidRDefault="00872200" w:rsidP="00872200">
      <w:pPr>
        <w:keepNext/>
        <w:spacing w:before="120" w:after="60"/>
        <w:outlineLvl w:val="2"/>
        <w:rPr>
          <w:rFonts w:ascii="Arial" w:hAnsi="Arial" w:cs="Arial"/>
          <w:b/>
          <w:sz w:val="20"/>
          <w:szCs w:val="20"/>
          <w:u w:val="single"/>
          <w:lang w:val="el-GR"/>
        </w:rPr>
      </w:pPr>
      <w:r w:rsidRPr="00CC568D">
        <w:rPr>
          <w:rFonts w:ascii="Arial" w:hAnsi="Arial" w:cs="Arial"/>
          <w:b/>
          <w:sz w:val="20"/>
          <w:szCs w:val="20"/>
          <w:u w:val="single"/>
          <w:lang w:val="el-GR"/>
        </w:rPr>
        <w:t>Προς: Την «ΕΓΝΑΤΙΑ ΟΔΟΣ ΑΕ»</w:t>
      </w:r>
    </w:p>
    <w:p w:rsidR="00872200" w:rsidRDefault="00872200" w:rsidP="00872200">
      <w:pPr>
        <w:autoSpaceDE w:val="0"/>
        <w:autoSpaceDN w:val="0"/>
        <w:adjustRightInd w:val="0"/>
        <w:spacing w:after="60"/>
        <w:rPr>
          <w:rFonts w:ascii="Arial" w:hAnsi="Arial" w:cs="Arial"/>
          <w:sz w:val="20"/>
          <w:szCs w:val="20"/>
          <w:lang w:val="el-GR"/>
        </w:rPr>
      </w:pPr>
      <w:r w:rsidRPr="00CC568D">
        <w:rPr>
          <w:rFonts w:ascii="Arial" w:hAnsi="Arial" w:cs="Arial"/>
          <w:sz w:val="20"/>
          <w:szCs w:val="20"/>
          <w:lang w:val="el-GR"/>
        </w:rPr>
        <w:t>Αφού έλαβα γνώση του τεύχους της Πρόσκλησης Υποβολής Προσφοράς για την ανάθεση της Σύμβασης του τίτλου, καθώς και των συνθηκών εκτέλεσής αυτής, υποβάλλω την παρούσα Οικονομική Προσφορά και δηλώνω ότι αποδέχομαι πλήρως και χωρίς επιφύλαξη όλους τους όρους της και αναλαμβάνω την εκτέλεση της Σύμβασης στο σύνολό της.</w:t>
      </w:r>
    </w:p>
    <w:p w:rsidR="00872200" w:rsidRDefault="00872200" w:rsidP="00872200">
      <w:pPr>
        <w:keepNext/>
        <w:spacing w:before="120" w:after="40"/>
        <w:outlineLvl w:val="2"/>
        <w:rPr>
          <w:rFonts w:asciiTheme="minorHAnsi" w:hAnsiTheme="minorHAnsi" w:cstheme="minorHAnsi"/>
          <w:b/>
          <w:bCs/>
          <w:szCs w:val="22"/>
          <w:u w:val="single"/>
          <w:lang w:val="en-US"/>
        </w:rPr>
      </w:pPr>
      <w:r w:rsidRPr="00A76651">
        <w:rPr>
          <w:rFonts w:asciiTheme="minorHAnsi" w:hAnsiTheme="minorHAnsi" w:cstheme="minorHAnsi"/>
          <w:b/>
          <w:bCs/>
          <w:szCs w:val="22"/>
          <w:u w:val="single"/>
          <w:lang w:val="el-GR"/>
        </w:rPr>
        <w:t>Πίνακας Οικονομικής Προσφοράς</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1134"/>
        <w:gridCol w:w="1276"/>
        <w:gridCol w:w="1417"/>
        <w:gridCol w:w="1560"/>
      </w:tblGrid>
      <w:tr w:rsidR="00872200" w:rsidRPr="00872200" w:rsidTr="003620A2">
        <w:trPr>
          <w:trHeight w:val="284"/>
        </w:trPr>
        <w:tc>
          <w:tcPr>
            <w:tcW w:w="4111" w:type="dxa"/>
            <w:shd w:val="clear" w:color="auto" w:fill="auto"/>
            <w:vAlign w:val="center"/>
            <w:hideMark/>
          </w:tcPr>
          <w:p w:rsidR="00872200" w:rsidRPr="00B54263" w:rsidRDefault="00872200" w:rsidP="003620A2">
            <w:pPr>
              <w:suppressAutoHyphens w:val="0"/>
              <w:spacing w:after="0"/>
              <w:jc w:val="center"/>
              <w:rPr>
                <w:b/>
                <w:bCs/>
                <w:color w:val="000000"/>
                <w:sz w:val="20"/>
                <w:szCs w:val="20"/>
                <w:lang w:val="el-GR" w:eastAsia="el-GR"/>
              </w:rPr>
            </w:pPr>
            <w:r w:rsidRPr="00B54263">
              <w:rPr>
                <w:b/>
                <w:bCs/>
                <w:color w:val="000000"/>
                <w:sz w:val="20"/>
                <w:szCs w:val="20"/>
                <w:lang w:val="el-GR" w:eastAsia="el-GR"/>
              </w:rPr>
              <w:t>Είδος Υπηρεσίας</w:t>
            </w:r>
          </w:p>
        </w:tc>
        <w:tc>
          <w:tcPr>
            <w:tcW w:w="1134" w:type="dxa"/>
            <w:shd w:val="clear" w:color="auto" w:fill="auto"/>
            <w:vAlign w:val="center"/>
            <w:hideMark/>
          </w:tcPr>
          <w:p w:rsidR="00872200" w:rsidRPr="00B54263" w:rsidRDefault="00872200" w:rsidP="003620A2">
            <w:pPr>
              <w:suppressAutoHyphens w:val="0"/>
              <w:spacing w:after="0"/>
              <w:jc w:val="center"/>
              <w:rPr>
                <w:b/>
                <w:color w:val="000000"/>
                <w:sz w:val="20"/>
                <w:szCs w:val="20"/>
                <w:lang w:val="el-GR" w:eastAsia="el-GR"/>
              </w:rPr>
            </w:pPr>
            <w:r w:rsidRPr="00B54263">
              <w:rPr>
                <w:b/>
                <w:color w:val="000000"/>
                <w:sz w:val="20"/>
                <w:szCs w:val="20"/>
                <w:lang w:val="el-GR" w:eastAsia="el-GR"/>
              </w:rPr>
              <w:t>Μ/Μ</w:t>
            </w:r>
          </w:p>
        </w:tc>
        <w:tc>
          <w:tcPr>
            <w:tcW w:w="1134" w:type="dxa"/>
            <w:vAlign w:val="center"/>
          </w:tcPr>
          <w:p w:rsidR="00872200" w:rsidRPr="00B54263" w:rsidRDefault="00872200" w:rsidP="003620A2">
            <w:pPr>
              <w:suppressAutoHyphens w:val="0"/>
              <w:spacing w:after="0"/>
              <w:jc w:val="center"/>
              <w:rPr>
                <w:b/>
                <w:color w:val="000000"/>
                <w:sz w:val="20"/>
                <w:szCs w:val="20"/>
                <w:lang w:val="el-GR" w:eastAsia="el-GR"/>
              </w:rPr>
            </w:pPr>
            <w:r w:rsidRPr="00B54263">
              <w:rPr>
                <w:b/>
                <w:color w:val="000000"/>
                <w:sz w:val="20"/>
                <w:szCs w:val="20"/>
                <w:lang w:val="el-GR" w:eastAsia="el-GR"/>
              </w:rPr>
              <w:t>Ποσότητα</w:t>
            </w:r>
          </w:p>
        </w:tc>
        <w:tc>
          <w:tcPr>
            <w:tcW w:w="1276" w:type="dxa"/>
            <w:shd w:val="clear" w:color="auto" w:fill="auto"/>
            <w:vAlign w:val="center"/>
            <w:hideMark/>
          </w:tcPr>
          <w:p w:rsidR="00872200" w:rsidRPr="00B54263" w:rsidRDefault="00872200" w:rsidP="003620A2">
            <w:pPr>
              <w:suppressAutoHyphens w:val="0"/>
              <w:spacing w:after="0"/>
              <w:jc w:val="center"/>
              <w:rPr>
                <w:b/>
                <w:color w:val="000000"/>
                <w:sz w:val="20"/>
                <w:szCs w:val="20"/>
                <w:lang w:val="el-GR" w:eastAsia="el-GR"/>
              </w:rPr>
            </w:pPr>
            <w:r>
              <w:rPr>
                <w:b/>
                <w:color w:val="000000"/>
                <w:sz w:val="20"/>
                <w:szCs w:val="20"/>
                <w:lang w:val="el-GR" w:eastAsia="el-GR"/>
              </w:rPr>
              <w:t xml:space="preserve">Εκτιμώμενη </w:t>
            </w:r>
            <w:r w:rsidRPr="00B54263">
              <w:rPr>
                <w:b/>
                <w:color w:val="000000"/>
                <w:sz w:val="20"/>
                <w:szCs w:val="20"/>
                <w:lang w:val="el-GR" w:eastAsia="el-GR"/>
              </w:rPr>
              <w:t>Τιμή Μ/Μ</w:t>
            </w:r>
          </w:p>
        </w:tc>
        <w:tc>
          <w:tcPr>
            <w:tcW w:w="1417" w:type="dxa"/>
          </w:tcPr>
          <w:p w:rsidR="00872200" w:rsidRPr="00B54263" w:rsidRDefault="00872200" w:rsidP="003620A2">
            <w:pPr>
              <w:suppressAutoHyphens w:val="0"/>
              <w:spacing w:after="0"/>
              <w:jc w:val="center"/>
              <w:rPr>
                <w:b/>
                <w:color w:val="000000"/>
                <w:sz w:val="20"/>
                <w:szCs w:val="20"/>
                <w:lang w:val="el-GR" w:eastAsia="el-GR"/>
              </w:rPr>
            </w:pPr>
            <w:r w:rsidRPr="00B54263">
              <w:rPr>
                <w:b/>
                <w:color w:val="000000"/>
                <w:sz w:val="20"/>
                <w:szCs w:val="20"/>
                <w:lang w:val="el-GR" w:eastAsia="el-GR"/>
              </w:rPr>
              <w:t>Προσφερόμενη Τιμή Μ/Μ (χωρίς ΦΠΑ)</w:t>
            </w:r>
          </w:p>
        </w:tc>
        <w:tc>
          <w:tcPr>
            <w:tcW w:w="1560" w:type="dxa"/>
          </w:tcPr>
          <w:p w:rsidR="00872200" w:rsidRPr="00B54263" w:rsidRDefault="00872200" w:rsidP="003620A2">
            <w:pPr>
              <w:suppressAutoHyphens w:val="0"/>
              <w:spacing w:after="0"/>
              <w:jc w:val="center"/>
              <w:rPr>
                <w:b/>
                <w:color w:val="000000"/>
                <w:sz w:val="20"/>
                <w:szCs w:val="20"/>
                <w:lang w:val="el-GR" w:eastAsia="el-GR"/>
              </w:rPr>
            </w:pPr>
            <w:r w:rsidRPr="00B54263">
              <w:rPr>
                <w:b/>
                <w:color w:val="000000"/>
                <w:sz w:val="20"/>
                <w:szCs w:val="20"/>
                <w:lang w:val="el-GR" w:eastAsia="el-GR"/>
              </w:rPr>
              <w:t>Προσφερόμενη Συνολική Τιμή (χωρίς ΦΠΑ)</w:t>
            </w:r>
          </w:p>
        </w:tc>
      </w:tr>
      <w:tr w:rsidR="00872200" w:rsidRPr="00B54263" w:rsidTr="003620A2">
        <w:trPr>
          <w:trHeight w:val="284"/>
        </w:trPr>
        <w:tc>
          <w:tcPr>
            <w:tcW w:w="4111" w:type="dxa"/>
            <w:shd w:val="clear" w:color="auto" w:fill="auto"/>
            <w:vAlign w:val="center"/>
            <w:hideMark/>
          </w:tcPr>
          <w:p w:rsidR="00872200" w:rsidRPr="00B54263" w:rsidRDefault="00872200" w:rsidP="003620A2">
            <w:pPr>
              <w:suppressAutoHyphens w:val="0"/>
              <w:spacing w:after="0"/>
              <w:jc w:val="left"/>
              <w:rPr>
                <w:b/>
                <w:bCs/>
                <w:color w:val="000000"/>
                <w:sz w:val="20"/>
                <w:szCs w:val="20"/>
                <w:lang w:val="el-GR" w:eastAsia="el-GR"/>
              </w:rPr>
            </w:pPr>
            <w:r w:rsidRPr="00B54263">
              <w:rPr>
                <w:sz w:val="20"/>
                <w:szCs w:val="20"/>
                <w:lang w:val="el-GR"/>
              </w:rPr>
              <w:t xml:space="preserve">Παροχή υπηρεσιών φιλοξενίας – υποστήριξης – συντήρησης της εταιρικής ιστοσελίδας </w:t>
            </w:r>
            <w:hyperlink r:id="rId6" w:history="1">
              <w:r w:rsidRPr="00B54263">
                <w:rPr>
                  <w:rStyle w:val="Hyperlink"/>
                  <w:sz w:val="20"/>
                  <w:szCs w:val="20"/>
                  <w:lang w:val="en-US"/>
                </w:rPr>
                <w:t>www</w:t>
              </w:r>
              <w:r w:rsidRPr="00B54263">
                <w:rPr>
                  <w:rStyle w:val="Hyperlink"/>
                  <w:sz w:val="20"/>
                  <w:szCs w:val="20"/>
                  <w:lang w:val="el-GR"/>
                </w:rPr>
                <w:t>.</w:t>
              </w:r>
              <w:proofErr w:type="spellStart"/>
              <w:r w:rsidRPr="00B54263">
                <w:rPr>
                  <w:rStyle w:val="Hyperlink"/>
                  <w:sz w:val="20"/>
                  <w:szCs w:val="20"/>
                  <w:lang w:val="en-US"/>
                </w:rPr>
                <w:t>egnatia</w:t>
              </w:r>
              <w:proofErr w:type="spellEnd"/>
              <w:r w:rsidRPr="00B54263">
                <w:rPr>
                  <w:rStyle w:val="Hyperlink"/>
                  <w:sz w:val="20"/>
                  <w:szCs w:val="20"/>
                  <w:lang w:val="el-GR"/>
                </w:rPr>
                <w:t>.</w:t>
              </w:r>
              <w:proofErr w:type="spellStart"/>
              <w:r w:rsidRPr="00B54263">
                <w:rPr>
                  <w:rStyle w:val="Hyperlink"/>
                  <w:sz w:val="20"/>
                  <w:szCs w:val="20"/>
                  <w:lang w:val="en-US"/>
                </w:rPr>
                <w:t>eu</w:t>
              </w:r>
              <w:proofErr w:type="spellEnd"/>
            </w:hyperlink>
            <w:r w:rsidRPr="00B54263">
              <w:rPr>
                <w:sz w:val="20"/>
                <w:szCs w:val="20"/>
                <w:lang w:val="el-GR"/>
              </w:rPr>
              <w:t xml:space="preserve"> και του </w:t>
            </w:r>
            <w:proofErr w:type="spellStart"/>
            <w:r w:rsidRPr="00B54263">
              <w:rPr>
                <w:sz w:val="20"/>
                <w:szCs w:val="20"/>
                <w:lang w:val="el-GR"/>
              </w:rPr>
              <w:t>ενδοδικτύου</w:t>
            </w:r>
            <w:proofErr w:type="spellEnd"/>
            <w:r w:rsidRPr="00B54263">
              <w:rPr>
                <w:sz w:val="20"/>
                <w:szCs w:val="20"/>
                <w:lang w:val="el-GR"/>
              </w:rPr>
              <w:t xml:space="preserve"> «</w:t>
            </w:r>
            <w:r w:rsidRPr="00B54263">
              <w:rPr>
                <w:sz w:val="20"/>
                <w:szCs w:val="20"/>
                <w:lang w:val="en-US"/>
              </w:rPr>
              <w:t>intranet</w:t>
            </w:r>
            <w:r w:rsidRPr="00B54263">
              <w:rPr>
                <w:sz w:val="20"/>
                <w:szCs w:val="20"/>
                <w:lang w:val="el-GR"/>
              </w:rPr>
              <w:t>.</w:t>
            </w:r>
            <w:proofErr w:type="spellStart"/>
            <w:r w:rsidRPr="00B54263">
              <w:rPr>
                <w:sz w:val="20"/>
                <w:szCs w:val="20"/>
                <w:lang w:val="en-US"/>
              </w:rPr>
              <w:t>egnatia</w:t>
            </w:r>
            <w:proofErr w:type="spellEnd"/>
            <w:r w:rsidRPr="00B54263">
              <w:rPr>
                <w:sz w:val="20"/>
                <w:szCs w:val="20"/>
                <w:lang w:val="el-GR"/>
              </w:rPr>
              <w:t>.</w:t>
            </w:r>
            <w:proofErr w:type="spellStart"/>
            <w:r w:rsidRPr="00B54263">
              <w:rPr>
                <w:sz w:val="20"/>
                <w:szCs w:val="20"/>
                <w:lang w:val="en-US"/>
              </w:rPr>
              <w:t>eu</w:t>
            </w:r>
            <w:proofErr w:type="spellEnd"/>
            <w:r w:rsidRPr="00B54263">
              <w:rPr>
                <w:sz w:val="20"/>
                <w:szCs w:val="20"/>
                <w:lang w:val="el-GR"/>
              </w:rPr>
              <w:t>» για χρονική διάρκεια δύο (2) ετών</w:t>
            </w:r>
          </w:p>
        </w:tc>
        <w:tc>
          <w:tcPr>
            <w:tcW w:w="1134" w:type="dxa"/>
            <w:shd w:val="clear" w:color="auto" w:fill="auto"/>
            <w:vAlign w:val="center"/>
            <w:hideMark/>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Έτη</w:t>
            </w:r>
          </w:p>
        </w:tc>
        <w:tc>
          <w:tcPr>
            <w:tcW w:w="1134"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2</w:t>
            </w:r>
          </w:p>
        </w:tc>
        <w:tc>
          <w:tcPr>
            <w:tcW w:w="1276" w:type="dxa"/>
            <w:shd w:val="clear" w:color="auto" w:fill="auto"/>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2.000</w:t>
            </w:r>
          </w:p>
        </w:tc>
        <w:tc>
          <w:tcPr>
            <w:tcW w:w="1417"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w:t>
            </w:r>
          </w:p>
        </w:tc>
        <w:tc>
          <w:tcPr>
            <w:tcW w:w="1560"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w:t>
            </w:r>
          </w:p>
        </w:tc>
      </w:tr>
      <w:tr w:rsidR="00872200" w:rsidRPr="00B54263" w:rsidTr="003620A2">
        <w:trPr>
          <w:trHeight w:val="284"/>
        </w:trPr>
        <w:tc>
          <w:tcPr>
            <w:tcW w:w="4111" w:type="dxa"/>
            <w:shd w:val="clear" w:color="auto" w:fill="auto"/>
            <w:vAlign w:val="center"/>
            <w:hideMark/>
          </w:tcPr>
          <w:p w:rsidR="00872200" w:rsidRPr="00B54263" w:rsidRDefault="00872200" w:rsidP="003620A2">
            <w:pPr>
              <w:suppressAutoHyphens w:val="0"/>
              <w:spacing w:after="0"/>
              <w:rPr>
                <w:b/>
                <w:bCs/>
                <w:color w:val="000000"/>
                <w:sz w:val="20"/>
                <w:szCs w:val="20"/>
                <w:lang w:val="el-GR" w:eastAsia="el-GR"/>
              </w:rPr>
            </w:pPr>
            <w:r w:rsidRPr="00B54263">
              <w:rPr>
                <w:sz w:val="20"/>
                <w:szCs w:val="20"/>
                <w:lang w:val="el-GR"/>
              </w:rPr>
              <w:t xml:space="preserve">Υπηρεσίες Αναβάθμισης - φιλοξενίας – υποστήριξης – συντήρησης των ιστοσελίδων </w:t>
            </w:r>
            <w:proofErr w:type="spellStart"/>
            <w:r w:rsidRPr="00B54263">
              <w:rPr>
                <w:sz w:val="20"/>
                <w:szCs w:val="20"/>
              </w:rPr>
              <w:t>blacksearing</w:t>
            </w:r>
            <w:proofErr w:type="spellEnd"/>
            <w:r w:rsidRPr="00B54263">
              <w:rPr>
                <w:sz w:val="20"/>
                <w:szCs w:val="20"/>
                <w:lang w:val="el-GR"/>
              </w:rPr>
              <w:t>.</w:t>
            </w:r>
            <w:r w:rsidRPr="00B54263">
              <w:rPr>
                <w:sz w:val="20"/>
                <w:szCs w:val="20"/>
              </w:rPr>
              <w:t>org</w:t>
            </w:r>
            <w:r w:rsidRPr="00B54263">
              <w:rPr>
                <w:sz w:val="20"/>
                <w:szCs w:val="20"/>
                <w:lang w:val="el-GR"/>
              </w:rPr>
              <w:t xml:space="preserve">, </w:t>
            </w:r>
            <w:proofErr w:type="spellStart"/>
            <w:r w:rsidRPr="00B54263">
              <w:rPr>
                <w:sz w:val="20"/>
                <w:szCs w:val="20"/>
              </w:rPr>
              <w:t>crossbo</w:t>
            </w:r>
            <w:proofErr w:type="spellEnd"/>
            <w:r w:rsidRPr="00B54263">
              <w:rPr>
                <w:sz w:val="20"/>
                <w:szCs w:val="20"/>
                <w:lang w:val="el-GR"/>
              </w:rPr>
              <w:t>.</w:t>
            </w:r>
            <w:proofErr w:type="spellStart"/>
            <w:r w:rsidRPr="00B54263">
              <w:rPr>
                <w:sz w:val="20"/>
                <w:szCs w:val="20"/>
              </w:rPr>
              <w:t>eu</w:t>
            </w:r>
            <w:proofErr w:type="spellEnd"/>
            <w:r w:rsidRPr="00B54263">
              <w:rPr>
                <w:sz w:val="20"/>
                <w:szCs w:val="20"/>
                <w:lang w:val="el-GR"/>
              </w:rPr>
              <w:t xml:space="preserve">, </w:t>
            </w:r>
            <w:proofErr w:type="spellStart"/>
            <w:r w:rsidRPr="00B54263">
              <w:rPr>
                <w:sz w:val="20"/>
                <w:szCs w:val="20"/>
              </w:rPr>
              <w:t>comobilion</w:t>
            </w:r>
            <w:proofErr w:type="spellEnd"/>
            <w:r w:rsidRPr="00B54263">
              <w:rPr>
                <w:sz w:val="20"/>
                <w:szCs w:val="20"/>
                <w:lang w:val="el-GR"/>
              </w:rPr>
              <w:t>.</w:t>
            </w:r>
            <w:proofErr w:type="spellStart"/>
            <w:r w:rsidRPr="00B54263">
              <w:rPr>
                <w:sz w:val="20"/>
                <w:szCs w:val="20"/>
              </w:rPr>
              <w:t>eu</w:t>
            </w:r>
            <w:proofErr w:type="spellEnd"/>
          </w:p>
        </w:tc>
        <w:tc>
          <w:tcPr>
            <w:tcW w:w="1134" w:type="dxa"/>
            <w:shd w:val="clear" w:color="auto" w:fill="auto"/>
            <w:vAlign w:val="center"/>
            <w:hideMark/>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Ιστοσελίδα</w:t>
            </w:r>
          </w:p>
        </w:tc>
        <w:tc>
          <w:tcPr>
            <w:tcW w:w="1134"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3</w:t>
            </w:r>
          </w:p>
        </w:tc>
        <w:tc>
          <w:tcPr>
            <w:tcW w:w="1276" w:type="dxa"/>
            <w:shd w:val="clear" w:color="auto" w:fill="auto"/>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1.200</w:t>
            </w:r>
          </w:p>
        </w:tc>
        <w:tc>
          <w:tcPr>
            <w:tcW w:w="1417"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w:t>
            </w:r>
          </w:p>
        </w:tc>
        <w:tc>
          <w:tcPr>
            <w:tcW w:w="1560"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w:t>
            </w:r>
          </w:p>
        </w:tc>
      </w:tr>
      <w:tr w:rsidR="00872200" w:rsidRPr="00B54263" w:rsidTr="003620A2">
        <w:trPr>
          <w:trHeight w:val="284"/>
        </w:trPr>
        <w:tc>
          <w:tcPr>
            <w:tcW w:w="4111" w:type="dxa"/>
            <w:shd w:val="clear" w:color="auto" w:fill="auto"/>
            <w:vAlign w:val="center"/>
            <w:hideMark/>
          </w:tcPr>
          <w:p w:rsidR="00872200" w:rsidRPr="00B54263" w:rsidRDefault="00872200" w:rsidP="003620A2">
            <w:pPr>
              <w:suppressAutoHyphens w:val="0"/>
              <w:spacing w:after="0"/>
              <w:rPr>
                <w:b/>
                <w:bCs/>
                <w:color w:val="000000"/>
                <w:sz w:val="20"/>
                <w:szCs w:val="20"/>
                <w:lang w:val="el-GR" w:eastAsia="el-GR"/>
              </w:rPr>
            </w:pPr>
            <w:r w:rsidRPr="00B54263">
              <w:rPr>
                <w:sz w:val="20"/>
                <w:szCs w:val="20"/>
                <w:lang w:val="el-GR"/>
              </w:rPr>
              <w:t>Υπηρεσίες Δημιουργίας - φιλοξενίας – υποστήριξης – συντήρησης έως τριών (3) ιστοσελίδων</w:t>
            </w:r>
          </w:p>
        </w:tc>
        <w:tc>
          <w:tcPr>
            <w:tcW w:w="1134" w:type="dxa"/>
            <w:shd w:val="clear" w:color="auto" w:fill="auto"/>
            <w:vAlign w:val="center"/>
            <w:hideMark/>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Ιστοσελίδα</w:t>
            </w:r>
          </w:p>
        </w:tc>
        <w:tc>
          <w:tcPr>
            <w:tcW w:w="1134"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3</w:t>
            </w:r>
          </w:p>
        </w:tc>
        <w:tc>
          <w:tcPr>
            <w:tcW w:w="1276" w:type="dxa"/>
            <w:shd w:val="clear" w:color="auto" w:fill="auto"/>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1.500</w:t>
            </w:r>
          </w:p>
        </w:tc>
        <w:tc>
          <w:tcPr>
            <w:tcW w:w="1417"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w:t>
            </w:r>
          </w:p>
        </w:tc>
        <w:tc>
          <w:tcPr>
            <w:tcW w:w="1560" w:type="dxa"/>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w:t>
            </w:r>
          </w:p>
        </w:tc>
      </w:tr>
      <w:tr w:rsidR="00872200" w:rsidRPr="00B54263" w:rsidTr="003620A2">
        <w:trPr>
          <w:trHeight w:val="284"/>
        </w:trPr>
        <w:tc>
          <w:tcPr>
            <w:tcW w:w="4111" w:type="dxa"/>
            <w:tcBorders>
              <w:bottom w:val="single" w:sz="4" w:space="0" w:color="auto"/>
            </w:tcBorders>
            <w:shd w:val="clear" w:color="auto" w:fill="auto"/>
            <w:vAlign w:val="center"/>
            <w:hideMark/>
          </w:tcPr>
          <w:p w:rsidR="00872200" w:rsidRPr="00B54263" w:rsidRDefault="00872200" w:rsidP="003620A2">
            <w:pPr>
              <w:suppressAutoHyphens w:val="0"/>
              <w:spacing w:after="0"/>
              <w:jc w:val="left"/>
              <w:rPr>
                <w:bCs/>
                <w:color w:val="000000"/>
                <w:sz w:val="20"/>
                <w:szCs w:val="20"/>
                <w:lang w:val="el-GR" w:eastAsia="el-GR"/>
              </w:rPr>
            </w:pPr>
            <w:r w:rsidRPr="00B54263">
              <w:rPr>
                <w:bCs/>
                <w:sz w:val="20"/>
                <w:szCs w:val="20"/>
                <w:lang w:val="el-GR"/>
              </w:rPr>
              <w:t xml:space="preserve">Υπηρεσίες ανάπτυξης/επέκτασης των ιστοσελίδων &amp; </w:t>
            </w:r>
            <w:proofErr w:type="spellStart"/>
            <w:r w:rsidRPr="00B54263">
              <w:rPr>
                <w:bCs/>
                <w:sz w:val="20"/>
                <w:szCs w:val="20"/>
                <w:lang w:val="el-GR"/>
              </w:rPr>
              <w:t>ενδοδικτύου</w:t>
            </w:r>
            <w:proofErr w:type="spellEnd"/>
            <w:r w:rsidRPr="00B54263">
              <w:rPr>
                <w:bCs/>
                <w:sz w:val="20"/>
                <w:szCs w:val="20"/>
                <w:lang w:val="el-GR"/>
              </w:rPr>
              <w:t xml:space="preserve"> κατόπιν εντολής </w:t>
            </w:r>
          </w:p>
        </w:tc>
        <w:tc>
          <w:tcPr>
            <w:tcW w:w="1134" w:type="dxa"/>
            <w:tcBorders>
              <w:bottom w:val="single" w:sz="4" w:space="0" w:color="auto"/>
            </w:tcBorders>
            <w:shd w:val="clear" w:color="auto" w:fill="auto"/>
            <w:vAlign w:val="center"/>
            <w:hideMark/>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Ώρα</w:t>
            </w:r>
          </w:p>
        </w:tc>
        <w:tc>
          <w:tcPr>
            <w:tcW w:w="1134" w:type="dxa"/>
            <w:tcBorders>
              <w:bottom w:val="single" w:sz="4" w:space="0" w:color="auto"/>
            </w:tcBorders>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80</w:t>
            </w:r>
          </w:p>
        </w:tc>
        <w:tc>
          <w:tcPr>
            <w:tcW w:w="1276" w:type="dxa"/>
            <w:tcBorders>
              <w:bottom w:val="single" w:sz="4" w:space="0" w:color="auto"/>
            </w:tcBorders>
            <w:shd w:val="clear" w:color="auto" w:fill="auto"/>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50€</w:t>
            </w:r>
          </w:p>
        </w:tc>
        <w:tc>
          <w:tcPr>
            <w:tcW w:w="1417" w:type="dxa"/>
            <w:tcBorders>
              <w:bottom w:val="single" w:sz="4" w:space="0" w:color="auto"/>
            </w:tcBorders>
            <w:vAlign w:val="center"/>
          </w:tcPr>
          <w:p w:rsidR="00872200" w:rsidRPr="00B54263" w:rsidRDefault="00872200" w:rsidP="003620A2">
            <w:pPr>
              <w:suppressAutoHyphens w:val="0"/>
              <w:spacing w:after="0"/>
              <w:jc w:val="center"/>
              <w:rPr>
                <w:color w:val="000000"/>
                <w:sz w:val="20"/>
                <w:szCs w:val="20"/>
                <w:lang w:val="en-US" w:eastAsia="el-GR"/>
              </w:rPr>
            </w:pPr>
            <w:r w:rsidRPr="00B54263">
              <w:rPr>
                <w:color w:val="000000"/>
                <w:sz w:val="20"/>
                <w:szCs w:val="20"/>
                <w:lang w:val="el-GR" w:eastAsia="el-GR"/>
              </w:rPr>
              <w:t>…..€</w:t>
            </w:r>
          </w:p>
        </w:tc>
        <w:tc>
          <w:tcPr>
            <w:tcW w:w="1560" w:type="dxa"/>
            <w:tcBorders>
              <w:bottom w:val="single" w:sz="4" w:space="0" w:color="auto"/>
            </w:tcBorders>
            <w:vAlign w:val="center"/>
          </w:tcPr>
          <w:p w:rsidR="00872200" w:rsidRPr="00B54263" w:rsidRDefault="00872200" w:rsidP="003620A2">
            <w:pPr>
              <w:suppressAutoHyphens w:val="0"/>
              <w:spacing w:after="0"/>
              <w:jc w:val="center"/>
              <w:rPr>
                <w:color w:val="000000"/>
                <w:sz w:val="20"/>
                <w:szCs w:val="20"/>
                <w:lang w:val="el-GR" w:eastAsia="el-GR"/>
              </w:rPr>
            </w:pPr>
            <w:r w:rsidRPr="00B54263">
              <w:rPr>
                <w:color w:val="000000"/>
                <w:sz w:val="20"/>
                <w:szCs w:val="20"/>
                <w:lang w:val="el-GR" w:eastAsia="el-GR"/>
              </w:rPr>
              <w:t>80</w:t>
            </w:r>
            <w:r w:rsidRPr="00B54263">
              <w:rPr>
                <w:color w:val="000000"/>
                <w:sz w:val="20"/>
                <w:szCs w:val="20"/>
                <w:lang w:val="en-US" w:eastAsia="el-GR"/>
              </w:rPr>
              <w:t>x</w:t>
            </w:r>
            <w:r w:rsidRPr="00B54263">
              <w:rPr>
                <w:color w:val="000000"/>
                <w:sz w:val="20"/>
                <w:szCs w:val="20"/>
                <w:lang w:val="el-GR" w:eastAsia="el-GR"/>
              </w:rPr>
              <w:t>….</w:t>
            </w:r>
            <w:proofErr w:type="spellStart"/>
            <w:r w:rsidRPr="00B54263">
              <w:rPr>
                <w:color w:val="000000"/>
                <w:sz w:val="20"/>
                <w:szCs w:val="20"/>
                <w:lang w:val="el-GR" w:eastAsia="el-GR"/>
              </w:rPr>
              <w:t>€=…..€</w:t>
            </w:r>
            <w:proofErr w:type="spellEnd"/>
          </w:p>
        </w:tc>
      </w:tr>
      <w:tr w:rsidR="00872200" w:rsidRPr="00872200" w:rsidTr="003620A2">
        <w:tblPrEx>
          <w:tblLook w:val="0000" w:firstRow="0" w:lastRow="0" w:firstColumn="0" w:lastColumn="0" w:noHBand="0" w:noVBand="0"/>
        </w:tblPrEx>
        <w:trPr>
          <w:trHeight w:val="80"/>
        </w:trPr>
        <w:tc>
          <w:tcPr>
            <w:tcW w:w="9072" w:type="dxa"/>
            <w:gridSpan w:val="5"/>
            <w:tcBorders>
              <w:bottom w:val="single" w:sz="4" w:space="0" w:color="auto"/>
            </w:tcBorders>
            <w:shd w:val="clear" w:color="auto" w:fill="auto"/>
            <w:noWrap/>
            <w:vAlign w:val="bottom"/>
          </w:tcPr>
          <w:p w:rsidR="00872200" w:rsidRPr="00E16B62" w:rsidRDefault="00872200" w:rsidP="003620A2">
            <w:pPr>
              <w:spacing w:after="40"/>
              <w:jc w:val="right"/>
              <w:rPr>
                <w:rFonts w:asciiTheme="minorHAnsi" w:hAnsiTheme="minorHAnsi" w:cstheme="minorHAnsi"/>
                <w:b/>
                <w:szCs w:val="22"/>
                <w:lang w:val="el-GR"/>
              </w:rPr>
            </w:pPr>
            <w:r w:rsidRPr="00E16B62">
              <w:rPr>
                <w:rFonts w:asciiTheme="minorHAnsi" w:hAnsiTheme="minorHAnsi" w:cstheme="minorHAnsi"/>
                <w:b/>
                <w:szCs w:val="22"/>
                <w:lang w:val="el-GR"/>
              </w:rPr>
              <w:t>ΣΥΝΟΛΙΚΗ ΚΑΘΑΡΗ ΑΞΙΑ ΧΩΡΙΣ ΦΠΑ (ΑΡΙΘΜΗΤΙΚΩΣ)</w:t>
            </w:r>
          </w:p>
        </w:tc>
        <w:tc>
          <w:tcPr>
            <w:tcW w:w="1560" w:type="dxa"/>
            <w:tcBorders>
              <w:bottom w:val="single" w:sz="4" w:space="0" w:color="auto"/>
            </w:tcBorders>
          </w:tcPr>
          <w:p w:rsidR="00872200" w:rsidRPr="00E16B62" w:rsidRDefault="00872200" w:rsidP="003620A2">
            <w:pPr>
              <w:spacing w:after="40"/>
              <w:jc w:val="right"/>
              <w:rPr>
                <w:rFonts w:asciiTheme="minorHAnsi" w:hAnsiTheme="minorHAnsi" w:cstheme="minorHAnsi"/>
                <w:b/>
                <w:szCs w:val="22"/>
                <w:lang w:val="el-GR"/>
              </w:rPr>
            </w:pPr>
          </w:p>
        </w:tc>
      </w:tr>
      <w:tr w:rsidR="00872200" w:rsidRPr="00872200" w:rsidTr="003620A2">
        <w:tblPrEx>
          <w:tblLook w:val="01E0" w:firstRow="1" w:lastRow="1" w:firstColumn="1" w:lastColumn="1" w:noHBand="0" w:noVBand="0"/>
        </w:tblPrEx>
        <w:tc>
          <w:tcPr>
            <w:tcW w:w="10632" w:type="dxa"/>
            <w:gridSpan w:val="6"/>
            <w:tcBorders>
              <w:top w:val="single" w:sz="4" w:space="0" w:color="auto"/>
              <w:left w:val="nil"/>
              <w:bottom w:val="nil"/>
              <w:right w:val="nil"/>
            </w:tcBorders>
            <w:hideMark/>
          </w:tcPr>
          <w:p w:rsidR="00872200" w:rsidRDefault="00872200" w:rsidP="003620A2">
            <w:pPr>
              <w:keepNext/>
              <w:spacing w:after="0" w:line="360" w:lineRule="auto"/>
              <w:ind w:right="198"/>
              <w:rPr>
                <w:rFonts w:ascii="Arial" w:hAnsi="Arial" w:cs="Arial"/>
                <w:b/>
                <w:color w:val="000000"/>
                <w:sz w:val="20"/>
                <w:szCs w:val="20"/>
                <w:lang w:val="el-GR"/>
              </w:rPr>
            </w:pPr>
          </w:p>
          <w:p w:rsidR="00872200" w:rsidRPr="00B54263" w:rsidRDefault="00872200" w:rsidP="003620A2">
            <w:pPr>
              <w:keepNext/>
              <w:spacing w:after="0" w:line="360" w:lineRule="auto"/>
              <w:ind w:right="198"/>
              <w:jc w:val="left"/>
              <w:rPr>
                <w:rFonts w:ascii="Arial" w:hAnsi="Arial" w:cs="Arial"/>
                <w:color w:val="000000"/>
                <w:sz w:val="20"/>
                <w:szCs w:val="20"/>
                <w:lang w:val="el-GR"/>
              </w:rPr>
            </w:pPr>
            <w:r w:rsidRPr="00CC568D">
              <w:rPr>
                <w:rFonts w:ascii="Arial" w:hAnsi="Arial" w:cs="Arial"/>
                <w:b/>
                <w:color w:val="000000"/>
                <w:sz w:val="20"/>
                <w:szCs w:val="20"/>
                <w:lang w:val="el-GR"/>
              </w:rPr>
              <w:t xml:space="preserve">Συνολική Οικονομική Προσφορά  (ολογράφως) </w:t>
            </w:r>
            <w:r w:rsidRPr="00B54263">
              <w:rPr>
                <w:rFonts w:ascii="Arial" w:hAnsi="Arial" w:cs="Arial"/>
                <w:color w:val="000000"/>
                <w:sz w:val="20"/>
                <w:szCs w:val="20"/>
                <w:lang w:val="el-GR"/>
              </w:rPr>
              <w:t>.......................................................................................</w:t>
            </w:r>
            <w:r>
              <w:rPr>
                <w:rFonts w:ascii="Arial" w:hAnsi="Arial" w:cs="Arial"/>
                <w:color w:val="000000"/>
                <w:sz w:val="20"/>
                <w:szCs w:val="20"/>
                <w:lang w:val="el-GR"/>
              </w:rPr>
              <w:t>...............</w:t>
            </w:r>
          </w:p>
          <w:p w:rsidR="00872200" w:rsidRPr="00CC568D" w:rsidRDefault="00872200" w:rsidP="003620A2">
            <w:pPr>
              <w:keepNext/>
              <w:spacing w:after="0" w:line="360" w:lineRule="auto"/>
              <w:ind w:right="198"/>
              <w:rPr>
                <w:rFonts w:ascii="Arial" w:hAnsi="Arial" w:cs="Arial"/>
                <w:b/>
                <w:color w:val="000000"/>
                <w:sz w:val="20"/>
                <w:szCs w:val="20"/>
                <w:lang w:val="el-GR"/>
              </w:rPr>
            </w:pPr>
            <w:r w:rsidRPr="00CC568D">
              <w:rPr>
                <w:rFonts w:ascii="Arial" w:hAnsi="Arial" w:cs="Arial"/>
                <w:color w:val="000000"/>
                <w:sz w:val="20"/>
                <w:szCs w:val="20"/>
                <w:lang w:val="el-GR"/>
              </w:rPr>
              <w:t>......................................................................................................................... το οποίο αντιστοιχεί σε ποσοστό (%) έκπτωσης ……………………………………………………</w:t>
            </w:r>
          </w:p>
        </w:tc>
      </w:tr>
    </w:tbl>
    <w:p w:rsidR="00872200" w:rsidRPr="00382714" w:rsidRDefault="00872200" w:rsidP="00872200">
      <w:pPr>
        <w:ind w:left="-180"/>
        <w:rPr>
          <w:rFonts w:ascii="Arial" w:hAnsi="Arial" w:cs="Arial"/>
          <w:b/>
          <w:sz w:val="18"/>
          <w:szCs w:val="18"/>
          <w:lang w:val="el-GR"/>
        </w:rPr>
      </w:pPr>
      <w:r w:rsidRPr="00382714">
        <w:rPr>
          <w:rFonts w:ascii="Arial" w:hAnsi="Arial" w:cs="Arial"/>
          <w:b/>
          <w:i/>
          <w:sz w:val="18"/>
          <w:szCs w:val="18"/>
          <w:lang w:val="el-GR"/>
        </w:rPr>
        <w:t>Σημειώσεις</w:t>
      </w:r>
      <w:r w:rsidRPr="00382714">
        <w:rPr>
          <w:rFonts w:ascii="Arial" w:hAnsi="Arial" w:cs="Arial"/>
          <w:b/>
          <w:sz w:val="18"/>
          <w:szCs w:val="18"/>
          <w:lang w:val="el-GR"/>
        </w:rPr>
        <w:t>:</w:t>
      </w:r>
    </w:p>
    <w:p w:rsidR="00872200" w:rsidRPr="00382714" w:rsidRDefault="00872200" w:rsidP="00872200">
      <w:pPr>
        <w:numPr>
          <w:ilvl w:val="0"/>
          <w:numId w:val="2"/>
        </w:numPr>
        <w:tabs>
          <w:tab w:val="clear" w:pos="180"/>
          <w:tab w:val="num" w:pos="0"/>
        </w:tabs>
        <w:suppressAutoHyphens w:val="0"/>
        <w:spacing w:after="60"/>
        <w:rPr>
          <w:rFonts w:ascii="Arial" w:hAnsi="Arial" w:cs="Arial"/>
          <w:sz w:val="18"/>
          <w:szCs w:val="18"/>
          <w:lang w:val="el-GR"/>
        </w:rPr>
      </w:pPr>
      <w:r w:rsidRPr="00382714">
        <w:rPr>
          <w:rFonts w:ascii="Arial" w:hAnsi="Arial" w:cs="Arial"/>
          <w:sz w:val="18"/>
          <w:szCs w:val="18"/>
          <w:lang w:val="el-GR"/>
        </w:rPr>
        <w:t>Στις τιμές δεν περιλαμβάνεται ο ΦΠΑ.</w:t>
      </w:r>
    </w:p>
    <w:p w:rsidR="00872200" w:rsidRPr="00382714" w:rsidRDefault="00872200" w:rsidP="00872200">
      <w:pPr>
        <w:numPr>
          <w:ilvl w:val="0"/>
          <w:numId w:val="2"/>
        </w:numPr>
        <w:tabs>
          <w:tab w:val="clear" w:pos="180"/>
          <w:tab w:val="num" w:pos="0"/>
        </w:tabs>
        <w:suppressAutoHyphens w:val="0"/>
        <w:spacing w:after="60"/>
        <w:ind w:left="0" w:hanging="180"/>
        <w:rPr>
          <w:rFonts w:ascii="Arial" w:hAnsi="Arial" w:cs="Arial"/>
          <w:sz w:val="18"/>
          <w:szCs w:val="18"/>
          <w:lang w:val="el-GR"/>
        </w:rPr>
      </w:pPr>
      <w:r w:rsidRPr="00382714">
        <w:rPr>
          <w:rFonts w:ascii="Arial" w:hAnsi="Arial" w:cs="Arial"/>
          <w:sz w:val="18"/>
          <w:szCs w:val="18"/>
          <w:lang w:val="el-GR"/>
        </w:rPr>
        <w:t xml:space="preserve">Στις παραπάνω τιμές περιλαμβάνονται το όφελος, τα ειδικά, γενικά έξοδα, </w:t>
      </w:r>
      <w:proofErr w:type="spellStart"/>
      <w:r w:rsidRPr="00382714">
        <w:rPr>
          <w:rFonts w:ascii="Arial" w:hAnsi="Arial" w:cs="Arial"/>
          <w:sz w:val="18"/>
          <w:szCs w:val="18"/>
          <w:lang w:val="el-GR"/>
        </w:rPr>
        <w:t>κ.λ.π</w:t>
      </w:r>
      <w:proofErr w:type="spellEnd"/>
      <w:r w:rsidRPr="00382714">
        <w:rPr>
          <w:rFonts w:ascii="Arial" w:hAnsi="Arial" w:cs="Arial"/>
          <w:sz w:val="18"/>
          <w:szCs w:val="18"/>
          <w:lang w:val="el-GR"/>
        </w:rPr>
        <w:t xml:space="preserve">. του Προμηθευτή και κάθε άλλη δαπάνη που προκύπτει από την Πρόσκληση  και το Παράρτημα </w:t>
      </w:r>
      <w:r>
        <w:rPr>
          <w:rFonts w:ascii="Arial" w:hAnsi="Arial" w:cs="Arial"/>
          <w:sz w:val="18"/>
          <w:szCs w:val="18"/>
          <w:lang w:val="el-GR"/>
        </w:rPr>
        <w:t>Ι</w:t>
      </w:r>
      <w:r w:rsidRPr="00382714">
        <w:rPr>
          <w:rFonts w:ascii="Arial" w:hAnsi="Arial" w:cs="Arial"/>
          <w:sz w:val="18"/>
          <w:szCs w:val="18"/>
          <w:lang w:val="el-GR"/>
        </w:rPr>
        <w:t xml:space="preserve">Ι αυτής. </w:t>
      </w:r>
    </w:p>
    <w:p w:rsidR="00872200" w:rsidRPr="00F8288E" w:rsidRDefault="00872200" w:rsidP="00872200">
      <w:pPr>
        <w:spacing w:before="240"/>
        <w:jc w:val="right"/>
        <w:rPr>
          <w:rFonts w:ascii="Arial" w:hAnsi="Arial" w:cs="Arial"/>
          <w:szCs w:val="22"/>
          <w:lang w:val="el-GR"/>
        </w:rPr>
      </w:pPr>
      <w:r w:rsidRPr="00F8288E">
        <w:rPr>
          <w:rFonts w:ascii="Arial" w:hAnsi="Arial" w:cs="Arial"/>
          <w:szCs w:val="22"/>
          <w:lang w:val="el-GR"/>
        </w:rPr>
        <w:t>(</w:t>
      </w:r>
      <w:r w:rsidRPr="00F8288E">
        <w:rPr>
          <w:rFonts w:ascii="Arial" w:hAnsi="Arial" w:cs="Arial"/>
          <w:sz w:val="20"/>
          <w:szCs w:val="20"/>
          <w:lang w:val="el-GR"/>
        </w:rPr>
        <w:t>ΤΟΠΟΣ-ΗΜΕΡΟΜΗΝΙΑ</w:t>
      </w:r>
      <w:r w:rsidRPr="00F8288E">
        <w:rPr>
          <w:rFonts w:ascii="Arial" w:hAnsi="Arial" w:cs="Arial"/>
          <w:szCs w:val="22"/>
          <w:lang w:val="el-GR"/>
        </w:rPr>
        <w:t>),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8"/>
        <w:gridCol w:w="5414"/>
      </w:tblGrid>
      <w:tr w:rsidR="00872200" w:rsidRPr="00F8288E" w:rsidTr="003620A2">
        <w:tc>
          <w:tcPr>
            <w:tcW w:w="3908" w:type="dxa"/>
          </w:tcPr>
          <w:p w:rsidR="00872200" w:rsidRPr="00F8288E" w:rsidRDefault="00872200" w:rsidP="003620A2">
            <w:pPr>
              <w:jc w:val="center"/>
              <w:rPr>
                <w:rFonts w:ascii="Arial" w:hAnsi="Arial" w:cs="Arial"/>
                <w:b/>
                <w:bCs/>
                <w:szCs w:val="22"/>
                <w:lang w:val="el-GR"/>
              </w:rPr>
            </w:pPr>
          </w:p>
        </w:tc>
        <w:tc>
          <w:tcPr>
            <w:tcW w:w="5414" w:type="dxa"/>
          </w:tcPr>
          <w:p w:rsidR="00872200" w:rsidRPr="00F8288E" w:rsidRDefault="00872200" w:rsidP="003620A2">
            <w:pPr>
              <w:jc w:val="center"/>
              <w:rPr>
                <w:rFonts w:ascii="Arial" w:hAnsi="Arial" w:cs="Arial"/>
                <w:b/>
                <w:bCs/>
                <w:szCs w:val="22"/>
                <w:lang w:val="el-GR"/>
              </w:rPr>
            </w:pPr>
            <w:r w:rsidRPr="00F8288E">
              <w:rPr>
                <w:rFonts w:ascii="Arial" w:hAnsi="Arial" w:cs="Arial"/>
                <w:b/>
                <w:bCs/>
                <w:szCs w:val="22"/>
                <w:lang w:val="el-GR"/>
              </w:rPr>
              <w:t>Ο ΠΡΟΣΦΕΡΩΝ</w:t>
            </w:r>
          </w:p>
          <w:p w:rsidR="00872200" w:rsidRDefault="00872200" w:rsidP="003620A2">
            <w:pPr>
              <w:rPr>
                <w:rFonts w:ascii="Arial" w:hAnsi="Arial" w:cs="Arial"/>
                <w:lang w:val="el-GR"/>
              </w:rPr>
            </w:pPr>
          </w:p>
          <w:p w:rsidR="00872200" w:rsidRPr="00F8288E" w:rsidRDefault="00872200" w:rsidP="003620A2">
            <w:pPr>
              <w:rPr>
                <w:rFonts w:ascii="Arial" w:hAnsi="Arial" w:cs="Arial"/>
                <w:b/>
                <w:bCs/>
                <w:szCs w:val="22"/>
                <w:lang w:val="el-GR"/>
              </w:rPr>
            </w:pPr>
            <w:r w:rsidRPr="00F8288E">
              <w:rPr>
                <w:rFonts w:ascii="Arial" w:hAnsi="Arial" w:cs="Arial"/>
                <w:lang w:val="el-GR"/>
              </w:rPr>
              <w:t>ΥΠΟΓΡΑΦΗ, ΣΦΡΑΓΙΔΑ:____________________</w:t>
            </w:r>
          </w:p>
        </w:tc>
      </w:tr>
    </w:tbl>
    <w:p w:rsidR="00E9140C" w:rsidRDefault="00E9140C"/>
    <w:sectPr w:rsidR="00E9140C" w:rsidSect="004D24C7">
      <w:pgSz w:w="11906" w:h="16838"/>
      <w:pgMar w:top="568"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4020202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77E"/>
    <w:multiLevelType w:val="multilevel"/>
    <w:tmpl w:val="52B08FF0"/>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asciiTheme="minorHAnsi" w:hAnsiTheme="minorHAnsi" w:cstheme="minorHAnsi" w:hint="default"/>
      </w:rPr>
    </w:lvl>
    <w:lvl w:ilvl="2">
      <w:start w:val="1"/>
      <w:numFmt w:val="decimal"/>
      <w:pStyle w:val="Heading3"/>
      <w:lvlText w:val="%1.%2.%3"/>
      <w:lvlJc w:val="left"/>
      <w:pPr>
        <w:ind w:left="1146" w:hanging="720"/>
      </w:pPr>
      <w:rPr>
        <w:rFonts w:asciiTheme="minorHAnsi" w:hAnsiTheme="minorHAnsi" w:cstheme="minorHAnsi" w:hint="default"/>
        <w:b/>
        <w:vertAlign w:val="baseline"/>
      </w:rPr>
    </w:lvl>
    <w:lvl w:ilvl="3">
      <w:start w:val="1"/>
      <w:numFmt w:val="decimal"/>
      <w:pStyle w:val="Heading4"/>
      <w:lvlText w:val="%1.%2.%3.%4"/>
      <w:lvlJc w:val="left"/>
      <w:pPr>
        <w:ind w:left="864" w:hanging="864"/>
      </w:pPr>
      <w:rPr>
        <w:rFonts w:asciiTheme="minorHAnsi" w:hAnsiTheme="minorHAnsi" w:cstheme="minorHAnsi" w:hint="default"/>
        <w:b/>
        <w:i w:val="0"/>
        <w:color w:val="auto"/>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4EE4D71"/>
    <w:multiLevelType w:val="hybridMultilevel"/>
    <w:tmpl w:val="131201FC"/>
    <w:lvl w:ilvl="0" w:tplc="E86278BE">
      <w:numFmt w:val="bullet"/>
      <w:lvlText w:val="-"/>
      <w:lvlJc w:val="left"/>
      <w:pPr>
        <w:tabs>
          <w:tab w:val="num" w:pos="180"/>
        </w:tabs>
        <w:ind w:left="180" w:hanging="360"/>
      </w:pPr>
      <w:rPr>
        <w:rFonts w:ascii="Verdana" w:eastAsia="Arial" w:hAnsi="Verdana" w:cs="Aria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00"/>
    <w:rsid w:val="004D24C7"/>
    <w:rsid w:val="00872200"/>
    <w:rsid w:val="00E91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00"/>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872200"/>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872200"/>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Heading3">
    <w:name w:val="heading 3"/>
    <w:basedOn w:val="Normal"/>
    <w:next w:val="Normal"/>
    <w:link w:val="Heading3Char"/>
    <w:qFormat/>
    <w:rsid w:val="00872200"/>
    <w:pPr>
      <w:keepNext/>
      <w:numPr>
        <w:ilvl w:val="2"/>
        <w:numId w:val="1"/>
      </w:numPr>
      <w:spacing w:before="240" w:after="60"/>
      <w:outlineLvl w:val="2"/>
    </w:pPr>
    <w:rPr>
      <w:rFonts w:ascii="Arial" w:hAnsi="Arial" w:cs="Times New Roman"/>
      <w:b/>
      <w:bCs/>
      <w:szCs w:val="26"/>
    </w:rPr>
  </w:style>
  <w:style w:type="paragraph" w:styleId="Heading4">
    <w:name w:val="heading 4"/>
    <w:basedOn w:val="Normal"/>
    <w:next w:val="Normal"/>
    <w:link w:val="Heading4Char"/>
    <w:qFormat/>
    <w:rsid w:val="00872200"/>
    <w:pPr>
      <w:keepNext/>
      <w:numPr>
        <w:ilvl w:val="3"/>
        <w:numId w:val="1"/>
      </w:numPr>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872200"/>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87220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2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2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22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200"/>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872200"/>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872200"/>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872200"/>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872200"/>
    <w:rPr>
      <w:rFonts w:ascii="Lucida Sans" w:eastAsia="Times New Roman" w:hAnsi="Lucida Sans" w:cs="Lucida Sans"/>
      <w:b/>
      <w:szCs w:val="20"/>
      <w:lang w:val="en-US" w:eastAsia="zh-CN"/>
    </w:rPr>
  </w:style>
  <w:style w:type="character" w:customStyle="1" w:styleId="Heading6Char">
    <w:name w:val="Heading 6 Char"/>
    <w:basedOn w:val="DefaultParagraphFont"/>
    <w:link w:val="Heading6"/>
    <w:uiPriority w:val="9"/>
    <w:semiHidden/>
    <w:rsid w:val="00872200"/>
    <w:rPr>
      <w:rFonts w:asciiTheme="majorHAnsi" w:eastAsiaTheme="majorEastAsia" w:hAnsiTheme="majorHAnsi" w:cstheme="majorBidi"/>
      <w:i/>
      <w:iCs/>
      <w:color w:val="243F60" w:themeColor="accent1" w:themeShade="7F"/>
      <w:szCs w:val="24"/>
      <w:lang w:val="en-GB" w:eastAsia="zh-CN"/>
    </w:rPr>
  </w:style>
  <w:style w:type="character" w:customStyle="1" w:styleId="Heading7Char">
    <w:name w:val="Heading 7 Char"/>
    <w:basedOn w:val="DefaultParagraphFont"/>
    <w:link w:val="Heading7"/>
    <w:uiPriority w:val="9"/>
    <w:semiHidden/>
    <w:rsid w:val="00872200"/>
    <w:rPr>
      <w:rFonts w:asciiTheme="majorHAnsi" w:eastAsiaTheme="majorEastAsia" w:hAnsiTheme="majorHAnsi" w:cstheme="majorBidi"/>
      <w:i/>
      <w:iCs/>
      <w:color w:val="404040" w:themeColor="text1" w:themeTint="BF"/>
      <w:szCs w:val="24"/>
      <w:lang w:val="en-GB" w:eastAsia="zh-CN"/>
    </w:rPr>
  </w:style>
  <w:style w:type="character" w:customStyle="1" w:styleId="Heading8Char">
    <w:name w:val="Heading 8 Char"/>
    <w:basedOn w:val="DefaultParagraphFont"/>
    <w:link w:val="Heading8"/>
    <w:uiPriority w:val="9"/>
    <w:semiHidden/>
    <w:rsid w:val="00872200"/>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semiHidden/>
    <w:rsid w:val="00872200"/>
    <w:rPr>
      <w:rFonts w:asciiTheme="majorHAnsi" w:eastAsiaTheme="majorEastAsia" w:hAnsiTheme="majorHAnsi" w:cstheme="majorBidi"/>
      <w:i/>
      <w:iCs/>
      <w:color w:val="404040" w:themeColor="text1" w:themeTint="BF"/>
      <w:sz w:val="20"/>
      <w:szCs w:val="20"/>
      <w:lang w:val="en-GB" w:eastAsia="zh-CN"/>
    </w:rPr>
  </w:style>
  <w:style w:type="character" w:styleId="Hyperlink">
    <w:name w:val="Hyperlink"/>
    <w:uiPriority w:val="99"/>
    <w:rsid w:val="00872200"/>
    <w:rPr>
      <w:color w:val="0000FF"/>
      <w:u w:val="single"/>
    </w:rPr>
  </w:style>
  <w:style w:type="table" w:styleId="TableGrid">
    <w:name w:val="Table Grid"/>
    <w:basedOn w:val="TableNormal"/>
    <w:rsid w:val="00872200"/>
    <w:pPr>
      <w:suppressAutoHyphens/>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00"/>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872200"/>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872200"/>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Heading3">
    <w:name w:val="heading 3"/>
    <w:basedOn w:val="Normal"/>
    <w:next w:val="Normal"/>
    <w:link w:val="Heading3Char"/>
    <w:qFormat/>
    <w:rsid w:val="00872200"/>
    <w:pPr>
      <w:keepNext/>
      <w:numPr>
        <w:ilvl w:val="2"/>
        <w:numId w:val="1"/>
      </w:numPr>
      <w:spacing w:before="240" w:after="60"/>
      <w:outlineLvl w:val="2"/>
    </w:pPr>
    <w:rPr>
      <w:rFonts w:ascii="Arial" w:hAnsi="Arial" w:cs="Times New Roman"/>
      <w:b/>
      <w:bCs/>
      <w:szCs w:val="26"/>
    </w:rPr>
  </w:style>
  <w:style w:type="paragraph" w:styleId="Heading4">
    <w:name w:val="heading 4"/>
    <w:basedOn w:val="Normal"/>
    <w:next w:val="Normal"/>
    <w:link w:val="Heading4Char"/>
    <w:qFormat/>
    <w:rsid w:val="00872200"/>
    <w:pPr>
      <w:keepNext/>
      <w:numPr>
        <w:ilvl w:val="3"/>
        <w:numId w:val="1"/>
      </w:numPr>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872200"/>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87220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2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2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22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200"/>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872200"/>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872200"/>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872200"/>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872200"/>
    <w:rPr>
      <w:rFonts w:ascii="Lucida Sans" w:eastAsia="Times New Roman" w:hAnsi="Lucida Sans" w:cs="Lucida Sans"/>
      <w:b/>
      <w:szCs w:val="20"/>
      <w:lang w:val="en-US" w:eastAsia="zh-CN"/>
    </w:rPr>
  </w:style>
  <w:style w:type="character" w:customStyle="1" w:styleId="Heading6Char">
    <w:name w:val="Heading 6 Char"/>
    <w:basedOn w:val="DefaultParagraphFont"/>
    <w:link w:val="Heading6"/>
    <w:uiPriority w:val="9"/>
    <w:semiHidden/>
    <w:rsid w:val="00872200"/>
    <w:rPr>
      <w:rFonts w:asciiTheme="majorHAnsi" w:eastAsiaTheme="majorEastAsia" w:hAnsiTheme="majorHAnsi" w:cstheme="majorBidi"/>
      <w:i/>
      <w:iCs/>
      <w:color w:val="243F60" w:themeColor="accent1" w:themeShade="7F"/>
      <w:szCs w:val="24"/>
      <w:lang w:val="en-GB" w:eastAsia="zh-CN"/>
    </w:rPr>
  </w:style>
  <w:style w:type="character" w:customStyle="1" w:styleId="Heading7Char">
    <w:name w:val="Heading 7 Char"/>
    <w:basedOn w:val="DefaultParagraphFont"/>
    <w:link w:val="Heading7"/>
    <w:uiPriority w:val="9"/>
    <w:semiHidden/>
    <w:rsid w:val="00872200"/>
    <w:rPr>
      <w:rFonts w:asciiTheme="majorHAnsi" w:eastAsiaTheme="majorEastAsia" w:hAnsiTheme="majorHAnsi" w:cstheme="majorBidi"/>
      <w:i/>
      <w:iCs/>
      <w:color w:val="404040" w:themeColor="text1" w:themeTint="BF"/>
      <w:szCs w:val="24"/>
      <w:lang w:val="en-GB" w:eastAsia="zh-CN"/>
    </w:rPr>
  </w:style>
  <w:style w:type="character" w:customStyle="1" w:styleId="Heading8Char">
    <w:name w:val="Heading 8 Char"/>
    <w:basedOn w:val="DefaultParagraphFont"/>
    <w:link w:val="Heading8"/>
    <w:uiPriority w:val="9"/>
    <w:semiHidden/>
    <w:rsid w:val="00872200"/>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semiHidden/>
    <w:rsid w:val="00872200"/>
    <w:rPr>
      <w:rFonts w:asciiTheme="majorHAnsi" w:eastAsiaTheme="majorEastAsia" w:hAnsiTheme="majorHAnsi" w:cstheme="majorBidi"/>
      <w:i/>
      <w:iCs/>
      <w:color w:val="404040" w:themeColor="text1" w:themeTint="BF"/>
      <w:sz w:val="20"/>
      <w:szCs w:val="20"/>
      <w:lang w:val="en-GB" w:eastAsia="zh-CN"/>
    </w:rPr>
  </w:style>
  <w:style w:type="character" w:styleId="Hyperlink">
    <w:name w:val="Hyperlink"/>
    <w:uiPriority w:val="99"/>
    <w:rsid w:val="00872200"/>
    <w:rPr>
      <w:color w:val="0000FF"/>
      <w:u w:val="single"/>
    </w:rPr>
  </w:style>
  <w:style w:type="table" w:styleId="TableGrid">
    <w:name w:val="Table Grid"/>
    <w:basedOn w:val="TableNormal"/>
    <w:rsid w:val="00872200"/>
    <w:pPr>
      <w:suppressAutoHyphens/>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nati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Konstantia Iordanidou</dc:creator>
  <cp:lastModifiedBy>Konstantia Iordanidou</cp:lastModifiedBy>
  <cp:revision>2</cp:revision>
  <dcterms:created xsi:type="dcterms:W3CDTF">2024-11-04T11:30:00Z</dcterms:created>
  <dcterms:modified xsi:type="dcterms:W3CDTF">2024-11-04T11:32:00Z</dcterms:modified>
</cp:coreProperties>
</file>